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363E" w14:textId="36F60341" w:rsidR="00EF7EBE" w:rsidRPr="0067531F" w:rsidRDefault="00E15965" w:rsidP="00EF7EBE">
      <w:pPr>
        <w:spacing w:before="120" w:after="120" w:line="240" w:lineRule="auto"/>
        <w:jc w:val="both"/>
        <w:rPr>
          <w:rFonts w:ascii="Tahoma" w:eastAsia="Calibri" w:hAnsi="Tahoma" w:cs="Times New Roman"/>
          <w:kern w:val="0"/>
          <w:sz w:val="20"/>
          <w:szCs w:val="20"/>
          <w14:ligatures w14:val="none"/>
        </w:rPr>
      </w:pPr>
      <w:r w:rsidRPr="0067531F">
        <w:rPr>
          <w:rFonts w:ascii="Tahoma" w:eastAsia="Calibri" w:hAnsi="Tahoma" w:cs="Times New Roman"/>
          <w:noProof/>
          <w:color w:val="000000"/>
          <w:kern w:val="0"/>
          <w:lang w:eastAsia="en-GB"/>
          <w14:ligatures w14:val="none"/>
        </w:rPr>
        <w:drawing>
          <wp:anchor distT="0" distB="0" distL="114300" distR="114300" simplePos="0" relativeHeight="251659264" behindDoc="1" locked="1" layoutInCell="1" allowOverlap="1" wp14:anchorId="07106E1D" wp14:editId="1EFD61C5">
            <wp:simplePos x="0" y="0"/>
            <wp:positionH relativeFrom="margin">
              <wp:posOffset>5048250</wp:posOffset>
            </wp:positionH>
            <wp:positionV relativeFrom="margin">
              <wp:posOffset>-190500</wp:posOffset>
            </wp:positionV>
            <wp:extent cx="1019175" cy="8953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19175" cy="895350"/>
                    </a:xfrm>
                    <a:prstGeom prst="rect">
                      <a:avLst/>
                    </a:prstGeom>
                    <a:noFill/>
                  </pic:spPr>
                </pic:pic>
              </a:graphicData>
            </a:graphic>
            <wp14:sizeRelH relativeFrom="margin">
              <wp14:pctWidth>0</wp14:pctWidth>
            </wp14:sizeRelH>
            <wp14:sizeRelV relativeFrom="margin">
              <wp14:pctHeight>0</wp14:pctHeight>
            </wp14:sizeRelV>
          </wp:anchor>
        </w:drawing>
      </w:r>
    </w:p>
    <w:p w14:paraId="6262B6E6" w14:textId="77777777" w:rsidR="00EF7EBE" w:rsidRPr="0067531F" w:rsidRDefault="00EF7EBE" w:rsidP="00EF7EBE">
      <w:pPr>
        <w:spacing w:before="120" w:after="120" w:line="240" w:lineRule="auto"/>
        <w:jc w:val="both"/>
        <w:rPr>
          <w:rFonts w:ascii="Tahoma" w:eastAsia="Calibri" w:hAnsi="Tahoma" w:cs="Times New Roman"/>
          <w:kern w:val="0"/>
          <w:sz w:val="20"/>
          <w:szCs w:val="20"/>
          <w14:ligatures w14:val="none"/>
        </w:rPr>
      </w:pPr>
    </w:p>
    <w:tbl>
      <w:tblPr>
        <w:tblW w:w="11908" w:type="dxa"/>
        <w:tblInd w:w="-1310" w:type="dxa"/>
        <w:tblLook w:val="00A0" w:firstRow="1" w:lastRow="0" w:firstColumn="1" w:lastColumn="0" w:noHBand="0" w:noVBand="0"/>
      </w:tblPr>
      <w:tblGrid>
        <w:gridCol w:w="11908"/>
      </w:tblGrid>
      <w:tr w:rsidR="00EF7EBE" w:rsidRPr="0067531F" w14:paraId="6D36B015" w14:textId="77777777" w:rsidTr="007E590F">
        <w:trPr>
          <w:cantSplit/>
          <w:trHeight w:hRule="exact" w:val="340"/>
        </w:trPr>
        <w:tc>
          <w:tcPr>
            <w:tcW w:w="11908" w:type="dxa"/>
            <w:shd w:val="clear" w:color="auto" w:fill="7CBDC1"/>
          </w:tcPr>
          <w:p w14:paraId="000F7CE3" w14:textId="77777777" w:rsidR="00EF7EBE" w:rsidRPr="0067531F" w:rsidRDefault="00EF7EBE" w:rsidP="007E590F">
            <w:pPr>
              <w:spacing w:before="120" w:after="120" w:line="240" w:lineRule="auto"/>
              <w:ind w:right="1957"/>
              <w:jc w:val="right"/>
              <w:rPr>
                <w:rFonts w:ascii="Tahoma" w:eastAsia="Calibri" w:hAnsi="Tahoma" w:cs="Times New Roman"/>
                <w:b/>
                <w:bCs/>
                <w:color w:val="FFFFFF"/>
                <w:kern w:val="0"/>
                <w:sz w:val="24"/>
                <w:szCs w:val="24"/>
                <w14:ligatures w14:val="none"/>
              </w:rPr>
            </w:pPr>
          </w:p>
        </w:tc>
      </w:tr>
      <w:tr w:rsidR="00EF7EBE" w:rsidRPr="0067531F" w14:paraId="4368C2C8" w14:textId="77777777" w:rsidTr="007E590F">
        <w:trPr>
          <w:cantSplit/>
          <w:trHeight w:hRule="exact" w:val="113"/>
        </w:trPr>
        <w:tc>
          <w:tcPr>
            <w:tcW w:w="11908" w:type="dxa"/>
            <w:shd w:val="clear" w:color="auto" w:fill="FFFFFF"/>
          </w:tcPr>
          <w:p w14:paraId="660E087E" w14:textId="77777777" w:rsidR="00EF7EBE" w:rsidRPr="0067531F" w:rsidRDefault="00EF7EBE" w:rsidP="007E590F">
            <w:pPr>
              <w:spacing w:before="120" w:after="120" w:line="240" w:lineRule="auto"/>
              <w:rPr>
                <w:rFonts w:ascii="Tahoma" w:eastAsia="Calibri" w:hAnsi="Tahoma" w:cs="Times New Roman"/>
                <w:kern w:val="0"/>
                <w:sz w:val="4"/>
                <w:szCs w:val="4"/>
                <w14:ligatures w14:val="none"/>
              </w:rPr>
            </w:pPr>
          </w:p>
        </w:tc>
      </w:tr>
      <w:tr w:rsidR="00EF7EBE" w:rsidRPr="0067531F" w14:paraId="79746A04" w14:textId="77777777" w:rsidTr="007E590F">
        <w:trPr>
          <w:trHeight w:val="2044"/>
        </w:trPr>
        <w:tc>
          <w:tcPr>
            <w:tcW w:w="11908" w:type="dxa"/>
            <w:shd w:val="clear" w:color="auto" w:fill="74B433"/>
          </w:tcPr>
          <w:p w14:paraId="250559E9" w14:textId="77777777" w:rsidR="00EF7EBE" w:rsidRPr="0067531F" w:rsidRDefault="00EF7EBE" w:rsidP="007E590F">
            <w:pPr>
              <w:spacing w:before="120" w:after="120" w:line="240" w:lineRule="auto"/>
              <w:jc w:val="center"/>
              <w:rPr>
                <w:rFonts w:ascii="Tahoma" w:eastAsia="Calibri" w:hAnsi="Tahoma" w:cs="Times New Roman"/>
                <w:b/>
                <w:bCs/>
                <w:color w:val="FFFFFF"/>
                <w:kern w:val="0"/>
                <w:sz w:val="24"/>
                <w:szCs w:val="24"/>
                <w14:ligatures w14:val="none"/>
              </w:rPr>
            </w:pPr>
            <w:r w:rsidRPr="0067531F">
              <w:rPr>
                <w:rFonts w:ascii="Tahoma" w:eastAsia="Calibri" w:hAnsi="Tahoma" w:cs="Times New Roman"/>
                <w:b/>
                <w:bCs/>
                <w:color w:val="FFFFFF"/>
                <w:kern w:val="0"/>
                <w:sz w:val="24"/>
                <w:szCs w:val="24"/>
                <w14:ligatures w14:val="none"/>
              </w:rPr>
              <w:t xml:space="preserve">Annex 2 to Coordinating Competent Bodies: </w:t>
            </w:r>
            <w:r w:rsidRPr="0067531F">
              <w:rPr>
                <w:rFonts w:ascii="Tahoma" w:eastAsia="Calibri" w:hAnsi="Tahoma" w:cs="Times New Roman"/>
                <w:b/>
                <w:bCs/>
                <w:color w:val="FFFFFF"/>
                <w:kern w:val="0"/>
                <w:sz w:val="24"/>
                <w:szCs w:val="24"/>
                <w14:ligatures w14:val="none"/>
              </w:rPr>
              <w:br/>
              <w:t>Structures, Interactions and Terms of Reference:</w:t>
            </w:r>
          </w:p>
          <w:p w14:paraId="5956FEA8" w14:textId="10C92DB2" w:rsidR="00EF7EBE" w:rsidRPr="0067531F" w:rsidRDefault="00EF7EBE" w:rsidP="007E590F">
            <w:pPr>
              <w:spacing w:before="120" w:after="120" w:line="240" w:lineRule="auto"/>
              <w:ind w:right="1026"/>
              <w:jc w:val="center"/>
              <w:rPr>
                <w:rFonts w:ascii="Tahoma" w:eastAsia="Calibri" w:hAnsi="Tahoma" w:cs="Times New Roman"/>
                <w:b/>
                <w:bCs/>
                <w:color w:val="FFFFFF"/>
                <w:kern w:val="0"/>
                <w:sz w:val="32"/>
                <w:szCs w:val="32"/>
                <w14:ligatures w14:val="none"/>
              </w:rPr>
            </w:pPr>
            <w:r w:rsidRPr="0067531F">
              <w:rPr>
                <w:rFonts w:ascii="Tahoma" w:eastAsia="Calibri" w:hAnsi="Tahoma" w:cs="Times New Roman"/>
                <w:b/>
                <w:bCs/>
                <w:color w:val="FFFFFF"/>
                <w:kern w:val="0"/>
                <w:sz w:val="32"/>
                <w:szCs w:val="32"/>
                <w14:ligatures w14:val="none"/>
              </w:rPr>
              <w:t xml:space="preserve">Terms of Reference for </w:t>
            </w:r>
            <w:r w:rsidR="00523CC9">
              <w:rPr>
                <w:rFonts w:ascii="Tahoma" w:eastAsia="Calibri" w:hAnsi="Tahoma" w:cs="Times New Roman"/>
                <w:b/>
                <w:bCs/>
                <w:color w:val="FFFFFF"/>
                <w:kern w:val="0"/>
                <w:sz w:val="32"/>
                <w:szCs w:val="32"/>
                <w14:ligatures w14:val="none"/>
              </w:rPr>
              <w:t xml:space="preserve">the </w:t>
            </w:r>
            <w:r w:rsidRPr="0067531F">
              <w:rPr>
                <w:rFonts w:ascii="Tahoma" w:eastAsia="Calibri" w:hAnsi="Tahoma" w:cs="Times New Roman"/>
                <w:b/>
                <w:bCs/>
                <w:color w:val="FFFFFF"/>
                <w:kern w:val="0"/>
                <w:sz w:val="32"/>
                <w:szCs w:val="32"/>
                <w14:ligatures w14:val="none"/>
              </w:rPr>
              <w:t>National Coordinator in the Coordinating Competent Body in EU</w:t>
            </w:r>
            <w:r w:rsidR="00DA55E6">
              <w:rPr>
                <w:rFonts w:ascii="Tahoma" w:eastAsia="Calibri" w:hAnsi="Tahoma" w:cs="Times New Roman"/>
                <w:b/>
                <w:bCs/>
                <w:color w:val="FFFFFF"/>
                <w:kern w:val="0"/>
                <w:sz w:val="32"/>
                <w:szCs w:val="32"/>
                <w14:ligatures w14:val="none"/>
              </w:rPr>
              <w:t>/</w:t>
            </w:r>
            <w:r w:rsidR="00DA55E6" w:rsidRPr="0067531F">
              <w:rPr>
                <w:rFonts w:ascii="Tahoma" w:eastAsia="Calibri" w:hAnsi="Tahoma" w:cs="Times New Roman"/>
                <w:b/>
                <w:bCs/>
                <w:color w:val="FFFFFF"/>
                <w:kern w:val="0"/>
                <w:sz w:val="32"/>
                <w:szCs w:val="32"/>
                <w14:ligatures w14:val="none"/>
              </w:rPr>
              <w:t>EEA</w:t>
            </w:r>
            <w:r w:rsidRPr="0067531F">
              <w:rPr>
                <w:rFonts w:ascii="Tahoma" w:eastAsia="Calibri" w:hAnsi="Tahoma" w:cs="Times New Roman"/>
                <w:b/>
                <w:bCs/>
                <w:color w:val="FFFFFF"/>
                <w:kern w:val="0"/>
                <w:sz w:val="32"/>
                <w:szCs w:val="32"/>
                <w14:ligatures w14:val="none"/>
              </w:rPr>
              <w:t xml:space="preserve"> Member States </w:t>
            </w:r>
          </w:p>
        </w:tc>
      </w:tr>
    </w:tbl>
    <w:p w14:paraId="02140661" w14:textId="77777777" w:rsidR="00EF7EBE" w:rsidRPr="0067531F" w:rsidRDefault="00EF7EBE" w:rsidP="00EF7EBE">
      <w:pPr>
        <w:spacing w:before="120" w:after="120" w:line="240" w:lineRule="auto"/>
        <w:jc w:val="both"/>
        <w:rPr>
          <w:rFonts w:ascii="Tahoma" w:eastAsia="Calibri" w:hAnsi="Tahoma" w:cs="Times New Roman"/>
          <w:kern w:val="0"/>
          <w:sz w:val="20"/>
          <w:szCs w:val="20"/>
          <w14:ligatures w14:val="none"/>
        </w:rPr>
      </w:pPr>
    </w:p>
    <w:tbl>
      <w:tblPr>
        <w:tblW w:w="958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A0" w:firstRow="1" w:lastRow="0" w:firstColumn="1" w:lastColumn="0" w:noHBand="0" w:noVBand="0"/>
      </w:tblPr>
      <w:tblGrid>
        <w:gridCol w:w="2943"/>
        <w:gridCol w:w="6641"/>
      </w:tblGrid>
      <w:tr w:rsidR="00EF7EBE" w:rsidRPr="0067531F" w14:paraId="66449D45" w14:textId="77777777" w:rsidTr="007E590F">
        <w:tc>
          <w:tcPr>
            <w:tcW w:w="2943" w:type="dxa"/>
            <w:shd w:val="clear" w:color="auto" w:fill="FFFFFF"/>
          </w:tcPr>
          <w:p w14:paraId="55457281" w14:textId="77777777" w:rsidR="00EF7EBE" w:rsidRPr="0067531F" w:rsidRDefault="00EF7EBE" w:rsidP="007E590F">
            <w:pPr>
              <w:spacing w:before="120" w:after="120" w:line="240" w:lineRule="auto"/>
              <w:rPr>
                <w:rFonts w:ascii="Tahoma" w:eastAsia="Calibri" w:hAnsi="Tahoma" w:cs="Times New Roman"/>
                <w:b/>
                <w:bCs/>
                <w:kern w:val="0"/>
                <w:sz w:val="20"/>
                <w:szCs w:val="20"/>
                <w14:ligatures w14:val="none"/>
              </w:rPr>
            </w:pPr>
            <w:r w:rsidRPr="0067531F">
              <w:rPr>
                <w:rFonts w:ascii="Tahoma" w:eastAsia="Calibri" w:hAnsi="Tahoma" w:cs="Times New Roman"/>
                <w:b/>
                <w:bCs/>
                <w:kern w:val="0"/>
                <w:sz w:val="20"/>
                <w:szCs w:val="20"/>
                <w14:ligatures w14:val="none"/>
              </w:rPr>
              <w:t>Background</w:t>
            </w:r>
          </w:p>
        </w:tc>
        <w:tc>
          <w:tcPr>
            <w:tcW w:w="6641" w:type="dxa"/>
            <w:shd w:val="clear" w:color="auto" w:fill="FFFFFF"/>
          </w:tcPr>
          <w:p w14:paraId="6446B2B4" w14:textId="77777777" w:rsidR="00EF7EBE" w:rsidRPr="0067531F" w:rsidRDefault="00EF7EBE" w:rsidP="007E590F">
            <w:pPr>
              <w:spacing w:before="120" w:after="12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 xml:space="preserve">According to ECDC’s Founding Regulation, ECDC in its relations with the Member States cooperates with the </w:t>
            </w:r>
            <w:r>
              <w:rPr>
                <w:rFonts w:ascii="Tahoma" w:eastAsia="Calibri" w:hAnsi="Tahoma" w:cs="Times New Roman"/>
                <w:kern w:val="0"/>
                <w:sz w:val="20"/>
                <w:szCs w:val="20"/>
                <w14:ligatures w14:val="none"/>
              </w:rPr>
              <w:t>C</w:t>
            </w:r>
            <w:r w:rsidRPr="0067531F">
              <w:rPr>
                <w:rFonts w:ascii="Tahoma" w:eastAsia="Calibri" w:hAnsi="Tahoma" w:cs="Times New Roman"/>
                <w:kern w:val="0"/>
                <w:sz w:val="20"/>
                <w:szCs w:val="20"/>
                <w14:ligatures w14:val="none"/>
              </w:rPr>
              <w:t>ompetent Bodies operating in the technical field of ECDC, in particular, in the area of surveillance (Article 3(2)</w:t>
            </w:r>
            <w:r>
              <w:rPr>
                <w:rFonts w:ascii="Tahoma" w:eastAsia="Calibri" w:hAnsi="Tahoma" w:cs="Times New Roman"/>
                <w:kern w:val="0"/>
                <w:sz w:val="20"/>
                <w:szCs w:val="20"/>
                <w14:ligatures w14:val="none"/>
              </w:rPr>
              <w:t>)</w:t>
            </w:r>
            <w:r w:rsidRPr="0067531F">
              <w:rPr>
                <w:rFonts w:ascii="Tahoma" w:eastAsia="Calibri" w:hAnsi="Tahoma" w:cs="Times New Roman"/>
                <w:kern w:val="0"/>
                <w:sz w:val="20"/>
                <w:szCs w:val="20"/>
                <w14:ligatures w14:val="none"/>
              </w:rPr>
              <w:t>, responses to health threats (Article 4), scientific opinions, scientific and technical assistance, collection of data and identification of emerging health threats (Article 5(4)</w:t>
            </w:r>
            <w:r>
              <w:rPr>
                <w:rFonts w:ascii="Tahoma" w:eastAsia="Calibri" w:hAnsi="Tahoma" w:cs="Times New Roman"/>
                <w:kern w:val="0"/>
                <w:sz w:val="20"/>
                <w:szCs w:val="20"/>
                <w14:ligatures w14:val="none"/>
              </w:rPr>
              <w:t>)</w:t>
            </w:r>
            <w:r w:rsidRPr="0067531F">
              <w:rPr>
                <w:rFonts w:ascii="Tahoma" w:eastAsia="Calibri" w:hAnsi="Tahoma" w:cs="Times New Roman"/>
                <w:kern w:val="0"/>
                <w:sz w:val="20"/>
                <w:szCs w:val="20"/>
                <w14:ligatures w14:val="none"/>
              </w:rPr>
              <w:t xml:space="preserve"> and public information campaigns (Article 12(3)</w:t>
            </w:r>
            <w:r>
              <w:rPr>
                <w:rFonts w:ascii="Tahoma" w:eastAsia="Calibri" w:hAnsi="Tahoma" w:cs="Times New Roman"/>
                <w:kern w:val="0"/>
                <w:sz w:val="20"/>
                <w:szCs w:val="20"/>
                <w14:ligatures w14:val="none"/>
              </w:rPr>
              <w:t>)</w:t>
            </w:r>
            <w:r w:rsidRPr="0067531F">
              <w:rPr>
                <w:rFonts w:ascii="Tahoma" w:eastAsia="Calibri" w:hAnsi="Tahoma" w:cs="Times New Roman"/>
                <w:kern w:val="0"/>
                <w:sz w:val="20"/>
                <w:szCs w:val="20"/>
                <w14:ligatures w14:val="none"/>
              </w:rPr>
              <w:t>.</w:t>
            </w:r>
          </w:p>
          <w:p w14:paraId="07428D31" w14:textId="77777777" w:rsidR="00EF7EBE" w:rsidRPr="00241595" w:rsidRDefault="00EF7EBE" w:rsidP="007E590F">
            <w:pPr>
              <w:spacing w:before="60" w:after="60" w:line="240" w:lineRule="auto"/>
              <w:jc w:val="both"/>
              <w:rPr>
                <w:rFonts w:ascii="Tahoma" w:eastAsia="Tahoma" w:hAnsi="Tahoma" w:cs="Tahoma"/>
                <w:color w:val="000000" w:themeColor="text1"/>
                <w:sz w:val="20"/>
                <w:szCs w:val="20"/>
              </w:rPr>
            </w:pPr>
            <w:r w:rsidRPr="00241595">
              <w:rPr>
                <w:rFonts w:ascii="Tahoma" w:hAnsi="Tahoma" w:cs="Tahoma"/>
                <w:sz w:val="20"/>
                <w:szCs w:val="20"/>
              </w:rPr>
              <w:t xml:space="preserve">To efficiently work with the EU/EEA countries, the ECDC MB adopted the “One Coordinating Competent Body” approach during the MB 20 in 2010, and the Terms of Reference for the Competent Bodies during MB 21 in 2011. For each EU/EEA country, one Coordinating Competent Body </w:t>
            </w:r>
            <w:r>
              <w:rPr>
                <w:rFonts w:ascii="Tahoma" w:hAnsi="Tahoma" w:cs="Tahoma"/>
                <w:sz w:val="20"/>
                <w:szCs w:val="20"/>
              </w:rPr>
              <w:t>(</w:t>
            </w:r>
            <w:r>
              <w:rPr>
                <w:rFonts w:cs="Tahoma"/>
              </w:rPr>
              <w:t xml:space="preserve">CCB) </w:t>
            </w:r>
            <w:r w:rsidRPr="00241595">
              <w:rPr>
                <w:rFonts w:ascii="Tahoma" w:hAnsi="Tahoma" w:cs="Tahoma"/>
                <w:sz w:val="20"/>
                <w:szCs w:val="20"/>
              </w:rPr>
              <w:t xml:space="preserve">and one National Coordinator (NC) have been defined, as main entry and liaison for the work between ECDC and the respective country. </w:t>
            </w:r>
          </w:p>
          <w:p w14:paraId="1F2F5690" w14:textId="6100E292" w:rsidR="00EF7EBE" w:rsidRPr="00EF7EBE" w:rsidRDefault="00EF7EBE" w:rsidP="007E590F">
            <w:pPr>
              <w:autoSpaceDE w:val="0"/>
              <w:autoSpaceDN w:val="0"/>
              <w:adjustRightInd w:val="0"/>
              <w:spacing w:before="120" w:after="0" w:line="240" w:lineRule="auto"/>
              <w:jc w:val="both"/>
              <w:rPr>
                <w:rFonts w:ascii="Tahoma" w:hAnsi="Tahoma" w:cs="Tahoma"/>
                <w:b/>
                <w:bCs/>
                <w:noProof/>
                <w:sz w:val="20"/>
                <w:szCs w:val="20"/>
              </w:rPr>
            </w:pPr>
            <w:r w:rsidRPr="004050F8">
              <w:rPr>
                <w:rFonts w:ascii="Tahoma" w:hAnsi="Tahoma" w:cs="Tahoma"/>
                <w:color w:val="000000" w:themeColor="text1"/>
                <w:kern w:val="0"/>
                <w:sz w:val="20"/>
                <w:szCs w:val="20"/>
                <w:lang w:eastAsia="en-GB"/>
                <w14:ligatures w14:val="none"/>
              </w:rPr>
              <w:t xml:space="preserve">Following the implementation of the ECDC strengthened mandate and the action plan of the Stakeholder Satisfaction Consultation </w:t>
            </w:r>
            <w:r>
              <w:rPr>
                <w:rFonts w:ascii="Tahoma" w:hAnsi="Tahoma" w:cs="Tahoma"/>
                <w:color w:val="000000" w:themeColor="text1"/>
                <w:kern w:val="0"/>
                <w:sz w:val="20"/>
                <w:szCs w:val="20"/>
                <w:lang w:eastAsia="en-GB"/>
                <w14:ligatures w14:val="none"/>
              </w:rPr>
              <w:t xml:space="preserve">in 2023 </w:t>
            </w:r>
            <w:r w:rsidRPr="004050F8">
              <w:rPr>
                <w:rFonts w:ascii="Tahoma" w:hAnsi="Tahoma" w:cs="Tahoma"/>
                <w:color w:val="000000" w:themeColor="text1"/>
                <w:kern w:val="0"/>
                <w:sz w:val="20"/>
                <w:szCs w:val="20"/>
                <w:lang w:eastAsia="en-GB"/>
                <w14:ligatures w14:val="none"/>
              </w:rPr>
              <w:t xml:space="preserve">ECDC </w:t>
            </w:r>
            <w:r>
              <w:rPr>
                <w:rFonts w:ascii="Tahoma" w:hAnsi="Tahoma" w:cs="Tahoma"/>
                <w:color w:val="000000" w:themeColor="text1"/>
                <w:kern w:val="0"/>
                <w:sz w:val="20"/>
                <w:szCs w:val="20"/>
                <w:lang w:eastAsia="en-GB"/>
                <w14:ligatures w14:val="none"/>
              </w:rPr>
              <w:t>was</w:t>
            </w:r>
            <w:r w:rsidRPr="004050F8">
              <w:rPr>
                <w:rFonts w:ascii="Tahoma" w:hAnsi="Tahoma" w:cs="Tahoma"/>
                <w:color w:val="000000" w:themeColor="text1"/>
                <w:kern w:val="0"/>
                <w:sz w:val="20"/>
                <w:szCs w:val="20"/>
                <w:lang w:eastAsia="en-GB"/>
                <w14:ligatures w14:val="none"/>
              </w:rPr>
              <w:t xml:space="preserve"> looking into the ways to strengthen the collaboration with the</w:t>
            </w:r>
            <w:r w:rsidRPr="004050F8">
              <w:rPr>
                <w:rFonts w:ascii="Tahoma" w:hAnsi="Tahoma" w:cs="Tahoma"/>
                <w:b/>
                <w:bCs/>
                <w:color w:val="000000" w:themeColor="text1"/>
                <w:kern w:val="0"/>
                <w:sz w:val="20"/>
                <w:szCs w:val="20"/>
                <w:lang w:eastAsia="en-GB"/>
                <w14:ligatures w14:val="none"/>
              </w:rPr>
              <w:t xml:space="preserve"> </w:t>
            </w:r>
            <w:r w:rsidRPr="004050F8">
              <w:rPr>
                <w:rFonts w:ascii="Tahoma" w:hAnsi="Tahoma" w:cs="Tahoma"/>
                <w:color w:val="000000" w:themeColor="text1"/>
                <w:kern w:val="0"/>
                <w:sz w:val="20"/>
                <w:szCs w:val="20"/>
                <w:lang w:eastAsia="en-GB"/>
                <w14:ligatures w14:val="none"/>
              </w:rPr>
              <w:t>CCBs at a strategic level, as well as reinforce the role of the NC</w:t>
            </w:r>
            <w:r>
              <w:rPr>
                <w:rFonts w:ascii="Tahoma" w:hAnsi="Tahoma" w:cs="Tahoma"/>
                <w:color w:val="000000" w:themeColor="text1"/>
                <w:kern w:val="0"/>
                <w:sz w:val="20"/>
                <w:szCs w:val="20"/>
                <w:lang w:eastAsia="en-GB"/>
                <w14:ligatures w14:val="none"/>
              </w:rPr>
              <w:t xml:space="preserve">. </w:t>
            </w:r>
            <w:r w:rsidRPr="00EF7EBE">
              <w:rPr>
                <w:rStyle w:val="EC-Title-5CharChar"/>
                <w:rFonts w:eastAsiaTheme="minorHAnsi" w:cstheme="minorHAnsi"/>
                <w:b w:val="0"/>
                <w:bCs w:val="0"/>
                <w:color w:val="000000" w:themeColor="text1"/>
                <w:sz w:val="20"/>
                <w:szCs w:val="20"/>
                <w:lang w:eastAsia="en-GB"/>
              </w:rPr>
              <w:t>Based on the current experience, it was clear that the National Coordinators play a central role in the tactical and operational aspects of collaboration between MS and ECDC, hence, it was important to update the responsibilities of the NC accordingly by reinforcing this role.</w:t>
            </w:r>
          </w:p>
          <w:p w14:paraId="761889E8" w14:textId="77777777" w:rsidR="00EF7EBE" w:rsidRPr="0067531F" w:rsidRDefault="00EF7EBE" w:rsidP="007E590F">
            <w:pPr>
              <w:autoSpaceDE w:val="0"/>
              <w:autoSpaceDN w:val="0"/>
              <w:adjustRightInd w:val="0"/>
              <w:spacing w:after="0" w:line="240" w:lineRule="auto"/>
              <w:jc w:val="both"/>
              <w:rPr>
                <w:rFonts w:ascii="Tahoma" w:eastAsia="Calibri" w:hAnsi="Tahoma" w:cs="Tahoma"/>
                <w:color w:val="000000"/>
                <w:kern w:val="0"/>
                <w:sz w:val="20"/>
                <w:szCs w:val="20"/>
                <w:lang w:eastAsia="cs-CZ"/>
                <w14:ligatures w14:val="none"/>
              </w:rPr>
            </w:pPr>
          </w:p>
          <w:p w14:paraId="266F80F2" w14:textId="77777777" w:rsidR="00EF7EBE" w:rsidRPr="0067531F" w:rsidRDefault="00EF7EBE" w:rsidP="007E590F">
            <w:pPr>
              <w:autoSpaceDE w:val="0"/>
              <w:autoSpaceDN w:val="0"/>
              <w:adjustRightInd w:val="0"/>
              <w:spacing w:before="6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Document AF28/7 Rev.1 – One national Coordinating Competent Body: Structures and terms of reference</w:t>
            </w:r>
          </w:p>
          <w:p w14:paraId="1EB27A8A" w14:textId="77777777" w:rsidR="00EF7EBE" w:rsidRPr="0067531F" w:rsidRDefault="00EF7EBE" w:rsidP="007E590F">
            <w:pPr>
              <w:spacing w:before="6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 xml:space="preserve">Document </w:t>
            </w:r>
            <w:smartTag w:uri="urn:schemas-microsoft-com:office:smarttags" w:element="State">
              <w:r w:rsidRPr="0067531F">
                <w:rPr>
                  <w:rFonts w:ascii="Tahoma" w:eastAsia="Calibri" w:hAnsi="Tahoma" w:cs="Times New Roman"/>
                  <w:kern w:val="0"/>
                  <w:sz w:val="20"/>
                  <w:szCs w:val="20"/>
                  <w14:ligatures w14:val="none"/>
                </w:rPr>
                <w:t>MB</w:t>
              </w:r>
            </w:smartTag>
            <w:r w:rsidRPr="0067531F">
              <w:rPr>
                <w:rFonts w:ascii="Tahoma" w:eastAsia="Calibri" w:hAnsi="Tahoma" w:cs="Times New Roman"/>
                <w:kern w:val="0"/>
                <w:sz w:val="20"/>
                <w:szCs w:val="20"/>
                <w14:ligatures w14:val="none"/>
              </w:rPr>
              <w:t xml:space="preserve"> 23/16 – One Competent Body for ECDC: Structures and terms of reference</w:t>
            </w:r>
          </w:p>
          <w:p w14:paraId="4013C392" w14:textId="77777777" w:rsidR="00EF7EBE" w:rsidRPr="0067531F" w:rsidRDefault="00EF7EBE" w:rsidP="007E590F">
            <w:pPr>
              <w:spacing w:before="6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Document MB21/10 - Terms of Reference for the Competent Bodies</w:t>
            </w:r>
          </w:p>
          <w:p w14:paraId="51427DCC" w14:textId="77777777" w:rsidR="00EF7EBE" w:rsidRPr="0067531F" w:rsidRDefault="00EF7EBE" w:rsidP="007E590F">
            <w:pPr>
              <w:spacing w:before="6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Document MB20/13 Rev.1 - ECDC Work with EU Member States</w:t>
            </w:r>
          </w:p>
          <w:p w14:paraId="7EE0D911" w14:textId="77777777" w:rsidR="00EF7EBE" w:rsidRPr="0067531F" w:rsidRDefault="00EF7EBE" w:rsidP="007E590F">
            <w:pPr>
              <w:spacing w:before="6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Document MB19/12 - ECDC Work with EU Member States</w:t>
            </w:r>
          </w:p>
          <w:p w14:paraId="12F458D7" w14:textId="77777777" w:rsidR="00EF7EBE" w:rsidRDefault="00EF7EBE" w:rsidP="007E590F">
            <w:pPr>
              <w:spacing w:before="6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Regulation (EC) No 851/2004 of the European Parliament and of the Council of 21 April 2004</w:t>
            </w:r>
          </w:p>
          <w:p w14:paraId="4300E6BA" w14:textId="77777777" w:rsidR="00EF7EBE" w:rsidRPr="00B73E73" w:rsidRDefault="00000000" w:rsidP="007E590F">
            <w:pPr>
              <w:pStyle w:val="paragraph"/>
              <w:spacing w:before="0" w:beforeAutospacing="0" w:after="0" w:afterAutospacing="0"/>
              <w:textAlignment w:val="baseline"/>
              <w:rPr>
                <w:rFonts w:ascii="Segoe UI" w:hAnsi="Segoe UI" w:cs="Segoe UI"/>
                <w:color w:val="000000"/>
                <w:sz w:val="18"/>
                <w:szCs w:val="18"/>
              </w:rPr>
            </w:pPr>
            <w:hyperlink r:id="rId8" w:tgtFrame="_blank" w:history="1">
              <w:r w:rsidR="00EF7EBE" w:rsidRPr="00B73E73">
                <w:rPr>
                  <w:rStyle w:val="normaltextrun"/>
                  <w:rFonts w:ascii="Tahoma" w:hAnsi="Tahoma" w:cs="Tahoma"/>
                  <w:color w:val="0000FF"/>
                  <w:sz w:val="20"/>
                  <w:szCs w:val="20"/>
                  <w:u w:val="single"/>
                </w:rPr>
                <w:t>Regulation (EU) 2022/2370 - ECDC’s strengthened mandate </w:t>
              </w:r>
            </w:hyperlink>
            <w:r w:rsidR="00EF7EBE" w:rsidRPr="00B73E73">
              <w:rPr>
                <w:rStyle w:val="normaltextrun"/>
                <w:rFonts w:ascii="Tahoma" w:hAnsi="Tahoma" w:cs="Tahoma"/>
                <w:color w:val="000000"/>
                <w:sz w:val="20"/>
                <w:szCs w:val="20"/>
              </w:rPr>
              <w:t> </w:t>
            </w:r>
            <w:r w:rsidR="00EF7EBE" w:rsidRPr="00B73E73">
              <w:rPr>
                <w:rStyle w:val="eop"/>
                <w:rFonts w:ascii="Tahoma" w:hAnsi="Tahoma" w:cs="Tahoma"/>
                <w:color w:val="000000"/>
                <w:sz w:val="20"/>
                <w:szCs w:val="20"/>
              </w:rPr>
              <w:t> </w:t>
            </w:r>
          </w:p>
          <w:p w14:paraId="14A0575F" w14:textId="77777777" w:rsidR="00EF7EBE" w:rsidRPr="0067531F" w:rsidRDefault="00000000" w:rsidP="007E590F">
            <w:pPr>
              <w:spacing w:before="60" w:after="60" w:line="240" w:lineRule="auto"/>
              <w:jc w:val="both"/>
              <w:rPr>
                <w:rFonts w:ascii="Tahoma" w:eastAsia="Calibri" w:hAnsi="Tahoma" w:cs="Times New Roman"/>
                <w:kern w:val="0"/>
                <w:sz w:val="20"/>
                <w:szCs w:val="20"/>
                <w14:ligatures w14:val="none"/>
              </w:rPr>
            </w:pPr>
            <w:hyperlink r:id="rId9" w:tgtFrame="_blank" w:history="1">
              <w:r w:rsidR="00EF7EBE" w:rsidRPr="00B73E73">
                <w:rPr>
                  <w:rStyle w:val="normaltextrun"/>
                  <w:rFonts w:ascii="Tahoma" w:hAnsi="Tahoma" w:cs="Tahoma"/>
                  <w:color w:val="0000FF"/>
                  <w:sz w:val="20"/>
                  <w:szCs w:val="20"/>
                  <w:u w:val="single"/>
                </w:rPr>
                <w:t>Regulation (EU) 2022/2371 – serious cross-border health threats to health</w:t>
              </w:r>
            </w:hyperlink>
          </w:p>
        </w:tc>
      </w:tr>
      <w:tr w:rsidR="00EF7EBE" w:rsidRPr="0067531F" w14:paraId="19A5B83B" w14:textId="77777777" w:rsidTr="007E590F">
        <w:tc>
          <w:tcPr>
            <w:tcW w:w="2943" w:type="dxa"/>
            <w:tcBorders>
              <w:top w:val="double" w:sz="6" w:space="0" w:color="auto"/>
              <w:left w:val="double" w:sz="6" w:space="0" w:color="auto"/>
              <w:bottom w:val="double" w:sz="6" w:space="0" w:color="auto"/>
              <w:right w:val="double" w:sz="6" w:space="0" w:color="auto"/>
            </w:tcBorders>
            <w:shd w:val="clear" w:color="auto" w:fill="FFFFFF"/>
          </w:tcPr>
          <w:p w14:paraId="71523E06" w14:textId="77777777" w:rsidR="00EF7EBE" w:rsidRPr="0067531F" w:rsidRDefault="00EF7EBE" w:rsidP="007E590F">
            <w:pPr>
              <w:spacing w:before="120" w:after="120" w:line="240" w:lineRule="auto"/>
              <w:rPr>
                <w:rFonts w:ascii="Tahoma" w:eastAsia="Calibri" w:hAnsi="Tahoma" w:cs="Times New Roman"/>
                <w:b/>
                <w:bCs/>
                <w:kern w:val="0"/>
                <w:sz w:val="20"/>
                <w:szCs w:val="20"/>
                <w14:ligatures w14:val="none"/>
              </w:rPr>
            </w:pPr>
            <w:r w:rsidRPr="0067531F">
              <w:rPr>
                <w:rFonts w:ascii="Tahoma" w:eastAsia="Calibri" w:hAnsi="Tahoma" w:cs="Times New Roman"/>
                <w:b/>
                <w:bCs/>
                <w:kern w:val="0"/>
                <w:sz w:val="20"/>
                <w:szCs w:val="20"/>
                <w14:ligatures w14:val="none"/>
              </w:rPr>
              <w:lastRenderedPageBreak/>
              <w:t>ECDC team responsible for relations with the National Coordinator</w:t>
            </w:r>
          </w:p>
        </w:tc>
        <w:tc>
          <w:tcPr>
            <w:tcW w:w="6641" w:type="dxa"/>
            <w:tcBorders>
              <w:top w:val="double" w:sz="6" w:space="0" w:color="auto"/>
              <w:left w:val="double" w:sz="6" w:space="0" w:color="auto"/>
              <w:bottom w:val="double" w:sz="6" w:space="0" w:color="auto"/>
              <w:right w:val="double" w:sz="6" w:space="0" w:color="auto"/>
            </w:tcBorders>
            <w:shd w:val="clear" w:color="auto" w:fill="FFFFFF"/>
          </w:tcPr>
          <w:p w14:paraId="7B2263D6" w14:textId="77777777" w:rsidR="00EF7EBE" w:rsidRPr="0067531F" w:rsidRDefault="00EF7EBE" w:rsidP="007E590F">
            <w:pPr>
              <w:spacing w:before="60" w:after="60" w:line="240" w:lineRule="auto"/>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Executive Office, Director’s Office.</w:t>
            </w:r>
          </w:p>
          <w:p w14:paraId="715D0C17" w14:textId="77777777" w:rsidR="00EF7EBE" w:rsidRPr="0067531F" w:rsidRDefault="00EF7EBE" w:rsidP="007E590F">
            <w:pPr>
              <w:spacing w:before="60" w:after="60" w:line="240" w:lineRule="auto"/>
              <w:rPr>
                <w:rFonts w:ascii="Tahoma" w:eastAsia="Calibri" w:hAnsi="Tahoma" w:cs="Times New Roman"/>
                <w:kern w:val="0"/>
                <w:sz w:val="20"/>
                <w:szCs w:val="20"/>
                <w14:ligatures w14:val="none"/>
              </w:rPr>
            </w:pPr>
          </w:p>
        </w:tc>
      </w:tr>
      <w:tr w:rsidR="00EF7EBE" w:rsidRPr="0067531F" w14:paraId="7398D451" w14:textId="77777777" w:rsidTr="007E590F">
        <w:tc>
          <w:tcPr>
            <w:tcW w:w="2943" w:type="dxa"/>
            <w:shd w:val="clear" w:color="auto" w:fill="FFFFFF"/>
          </w:tcPr>
          <w:p w14:paraId="05997C3D" w14:textId="77777777" w:rsidR="00EF7EBE" w:rsidRPr="0067531F" w:rsidRDefault="00EF7EBE" w:rsidP="007E590F">
            <w:pPr>
              <w:spacing w:before="120" w:after="120" w:line="240" w:lineRule="auto"/>
              <w:rPr>
                <w:rFonts w:ascii="Tahoma" w:eastAsia="Calibri" w:hAnsi="Tahoma" w:cs="Times New Roman"/>
                <w:b/>
                <w:bCs/>
                <w:kern w:val="0"/>
                <w:sz w:val="20"/>
                <w:szCs w:val="20"/>
                <w14:ligatures w14:val="none"/>
              </w:rPr>
            </w:pPr>
            <w:r w:rsidRPr="0067531F">
              <w:rPr>
                <w:rFonts w:ascii="Tahoma" w:eastAsia="Calibri" w:hAnsi="Tahoma" w:cs="Times New Roman"/>
                <w:b/>
                <w:bCs/>
                <w:kern w:val="0"/>
                <w:sz w:val="20"/>
                <w:szCs w:val="20"/>
                <w14:ligatures w14:val="none"/>
              </w:rPr>
              <w:t>Responsibilities of the National Coordinator (NC)</w:t>
            </w:r>
          </w:p>
          <w:p w14:paraId="6C3FEA9A" w14:textId="77777777" w:rsidR="00EF7EBE" w:rsidRPr="0067531F" w:rsidRDefault="00EF7EBE" w:rsidP="007E590F">
            <w:pPr>
              <w:spacing w:before="120" w:after="120" w:line="240" w:lineRule="auto"/>
              <w:rPr>
                <w:rFonts w:ascii="Tahoma" w:eastAsia="Calibri" w:hAnsi="Tahoma" w:cs="Times New Roman"/>
                <w:b/>
                <w:bCs/>
                <w:kern w:val="0"/>
                <w:sz w:val="20"/>
                <w:szCs w:val="20"/>
                <w14:ligatures w14:val="none"/>
              </w:rPr>
            </w:pPr>
          </w:p>
        </w:tc>
        <w:tc>
          <w:tcPr>
            <w:tcW w:w="6641" w:type="dxa"/>
            <w:shd w:val="clear" w:color="auto" w:fill="FFFFFF"/>
          </w:tcPr>
          <w:p w14:paraId="6B1809DB" w14:textId="77777777" w:rsidR="00EF7EBE" w:rsidRPr="0067531F" w:rsidRDefault="00EF7EBE" w:rsidP="007E590F">
            <w:pPr>
              <w:autoSpaceDE w:val="0"/>
              <w:autoSpaceDN w:val="0"/>
              <w:adjustRightInd w:val="0"/>
              <w:spacing w:before="120" w:after="120" w:line="240" w:lineRule="auto"/>
              <w:jc w:val="both"/>
              <w:rPr>
                <w:rFonts w:ascii="Tahoma" w:eastAsia="Calibri" w:hAnsi="Tahoma" w:cs="Times New Roman"/>
                <w:kern w:val="0"/>
                <w:sz w:val="20"/>
                <w:szCs w:val="20"/>
                <w:lang w:eastAsia="cs-CZ"/>
                <w14:ligatures w14:val="none"/>
              </w:rPr>
            </w:pPr>
            <w:r w:rsidRPr="0067531F">
              <w:rPr>
                <w:rFonts w:ascii="Tahoma" w:eastAsia="Calibri" w:hAnsi="Tahoma" w:cs="Times New Roman"/>
                <w:kern w:val="0"/>
                <w:sz w:val="20"/>
                <w:szCs w:val="20"/>
                <w:lang w:eastAsia="cs-CZ"/>
                <w14:ligatures w14:val="none"/>
              </w:rPr>
              <w:t xml:space="preserve">The NC in the Coordinating Competent Body is formally nominated by the Director of the </w:t>
            </w:r>
            <w:r>
              <w:rPr>
                <w:rFonts w:ascii="Tahoma" w:eastAsia="Calibri" w:hAnsi="Tahoma" w:cs="Times New Roman"/>
                <w:kern w:val="0"/>
                <w:sz w:val="20"/>
                <w:szCs w:val="20"/>
                <w:lang w:eastAsia="cs-CZ"/>
                <w14:ligatures w14:val="none"/>
              </w:rPr>
              <w:t>CC</w:t>
            </w:r>
            <w:r>
              <w:rPr>
                <w:rFonts w:eastAsia="Calibri" w:cs="Times New Roman"/>
                <w:lang w:eastAsia="cs-CZ"/>
              </w:rPr>
              <w:t>B</w:t>
            </w:r>
            <w:r w:rsidRPr="0067531F">
              <w:rPr>
                <w:rFonts w:ascii="Tahoma" w:eastAsia="Calibri" w:hAnsi="Tahoma" w:cs="Times New Roman"/>
                <w:kern w:val="0"/>
                <w:sz w:val="20"/>
                <w:szCs w:val="20"/>
                <w:lang w:eastAsia="cs-CZ"/>
                <w14:ligatures w14:val="none"/>
              </w:rPr>
              <w:t xml:space="preserve"> and responsible for the following:</w:t>
            </w:r>
          </w:p>
          <w:p w14:paraId="143F16C4" w14:textId="77777777" w:rsidR="00EF7EBE" w:rsidRPr="00341895" w:rsidRDefault="00EF7EBE" w:rsidP="007E590F">
            <w:pPr>
              <w:pStyle w:val="ListParagraph"/>
              <w:numPr>
                <w:ilvl w:val="0"/>
                <w:numId w:val="1"/>
              </w:numPr>
              <w:spacing w:before="60" w:after="60" w:line="240" w:lineRule="auto"/>
              <w:jc w:val="both"/>
              <w:rPr>
                <w:rFonts w:ascii="Tahoma" w:eastAsia="Calibri" w:hAnsi="Tahoma" w:cs="Tahoma"/>
                <w:bCs/>
                <w:kern w:val="0"/>
                <w:sz w:val="20"/>
                <w:szCs w:val="20"/>
                <w:lang w:eastAsia="cs-CZ"/>
                <w14:ligatures w14:val="none"/>
              </w:rPr>
            </w:pPr>
            <w:r w:rsidRPr="00341895">
              <w:rPr>
                <w:rFonts w:ascii="Tahoma" w:eastAsia="Calibri" w:hAnsi="Tahoma" w:cs="Tahoma"/>
                <w:bCs/>
                <w:kern w:val="0"/>
                <w:sz w:val="20"/>
                <w:szCs w:val="20"/>
                <w:lang w:eastAsia="cs-CZ"/>
                <w14:ligatures w14:val="none"/>
              </w:rPr>
              <w:t>W</w:t>
            </w:r>
            <w:r w:rsidRPr="00A1142F">
              <w:rPr>
                <w:rFonts w:ascii="Tahoma" w:eastAsia="Calibri" w:hAnsi="Tahoma" w:cs="Tahoma"/>
                <w:bCs/>
                <w:sz w:val="20"/>
                <w:szCs w:val="20"/>
                <w:lang w:eastAsia="cs-CZ"/>
              </w:rPr>
              <w:t>ork in close collaboration with the CCB Director</w:t>
            </w:r>
            <w:r>
              <w:rPr>
                <w:rFonts w:ascii="Tahoma" w:eastAsia="Calibri" w:hAnsi="Tahoma" w:cs="Tahoma"/>
                <w:bCs/>
                <w:sz w:val="20"/>
                <w:szCs w:val="20"/>
                <w:lang w:eastAsia="cs-CZ"/>
              </w:rPr>
              <w:t>;</w:t>
            </w:r>
          </w:p>
          <w:p w14:paraId="53590896" w14:textId="77777777" w:rsidR="00EF7EBE"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lang w:eastAsia="cs-CZ"/>
                <w14:ligatures w14:val="none"/>
              </w:rPr>
            </w:pPr>
            <w:r w:rsidRPr="00EE0289">
              <w:rPr>
                <w:rFonts w:ascii="Tahoma" w:eastAsia="Calibri" w:hAnsi="Tahoma" w:cs="Times New Roman"/>
                <w:bCs/>
                <w:kern w:val="0"/>
                <w:sz w:val="20"/>
                <w:szCs w:val="20"/>
                <w:lang w:eastAsia="cs-CZ"/>
                <w14:ligatures w14:val="none"/>
              </w:rPr>
              <w:t xml:space="preserve">Act as the main entry point for interactions between the </w:t>
            </w:r>
            <w:r>
              <w:rPr>
                <w:rFonts w:ascii="Tahoma" w:eastAsia="Calibri" w:hAnsi="Tahoma" w:cs="Times New Roman"/>
                <w:bCs/>
                <w:kern w:val="0"/>
                <w:sz w:val="20"/>
                <w:szCs w:val="20"/>
                <w:lang w:eastAsia="cs-CZ"/>
                <w14:ligatures w14:val="none"/>
              </w:rPr>
              <w:t>CC</w:t>
            </w:r>
            <w:r>
              <w:rPr>
                <w:rFonts w:eastAsia="Calibri" w:cs="Times New Roman"/>
                <w:bCs/>
                <w:lang w:eastAsia="cs-CZ"/>
              </w:rPr>
              <w:t>B</w:t>
            </w:r>
            <w:r w:rsidRPr="00EE0289">
              <w:rPr>
                <w:rFonts w:ascii="Tahoma" w:eastAsia="Calibri" w:hAnsi="Tahoma" w:cs="Times New Roman"/>
                <w:bCs/>
                <w:kern w:val="0"/>
                <w:sz w:val="20"/>
                <w:szCs w:val="20"/>
                <w:lang w:eastAsia="cs-CZ"/>
                <w14:ligatures w14:val="none"/>
              </w:rPr>
              <w:t xml:space="preserve"> in the Member State and ECDC;</w:t>
            </w:r>
          </w:p>
          <w:p w14:paraId="19AB42DA" w14:textId="77777777" w:rsidR="00EF7EBE"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 xml:space="preserve">Ensure coordination of information exchange between ECDC and the </w:t>
            </w:r>
            <w:r>
              <w:rPr>
                <w:rFonts w:ascii="Tahoma" w:eastAsia="Calibri" w:hAnsi="Tahoma" w:cs="Tahoma"/>
                <w:color w:val="000000"/>
                <w:kern w:val="0"/>
                <w:sz w:val="20"/>
                <w:szCs w:val="20"/>
                <w:lang w:eastAsia="cs-CZ"/>
                <w14:ligatures w14:val="none"/>
              </w:rPr>
              <w:t>CCB</w:t>
            </w:r>
            <w:r w:rsidRPr="0067531F">
              <w:rPr>
                <w:rFonts w:ascii="Tahoma" w:eastAsia="Calibri" w:hAnsi="Tahoma" w:cs="Tahoma"/>
                <w:color w:val="000000"/>
                <w:kern w:val="0"/>
                <w:sz w:val="20"/>
                <w:szCs w:val="20"/>
                <w:lang w:eastAsia="cs-CZ"/>
                <w14:ligatures w14:val="none"/>
              </w:rPr>
              <w:t xml:space="preserve"> in the Member State; </w:t>
            </w:r>
          </w:p>
          <w:p w14:paraId="5A306F4C" w14:textId="77777777" w:rsidR="00EF7EBE" w:rsidRPr="00A1142F"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14:ligatures w14:val="none"/>
              </w:rPr>
            </w:pPr>
            <w:r w:rsidRPr="00A1142F">
              <w:rPr>
                <w:rFonts w:ascii="Tahoma" w:eastAsia="Calibri" w:hAnsi="Tahoma" w:cs="Times New Roman"/>
                <w:bCs/>
                <w:kern w:val="0"/>
                <w:sz w:val="20"/>
                <w:szCs w:val="20"/>
                <w14:ligatures w14:val="none"/>
              </w:rPr>
              <w:t>Ensure that the interactions between the NC and the NFP/OCP are properly organised to fulfil their overall technical responsibilities (i.e., nomination, participation to meetings);</w:t>
            </w:r>
          </w:p>
          <w:p w14:paraId="0F2AA91A" w14:textId="77777777" w:rsidR="00EF7EBE" w:rsidRPr="00EE0289"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lang w:eastAsia="cs-CZ"/>
                <w14:ligatures w14:val="none"/>
              </w:rPr>
            </w:pPr>
            <w:r w:rsidRPr="00EE0289">
              <w:rPr>
                <w:rFonts w:ascii="Tahoma" w:eastAsia="Calibri" w:hAnsi="Tahoma" w:cs="Times New Roman"/>
                <w:bCs/>
                <w:kern w:val="0"/>
                <w:sz w:val="20"/>
                <w:szCs w:val="20"/>
                <w:lang w:eastAsia="cs-CZ"/>
                <w14:ligatures w14:val="none"/>
              </w:rPr>
              <w:t xml:space="preserve">Nominate National Focal Points (NFPs) and Operational Contact Points (OCPs), as well as Member State experts for </w:t>
            </w:r>
            <w:r w:rsidRPr="00EE0289">
              <w:rPr>
                <w:rFonts w:ascii="Tahoma" w:eastAsia="Calibri" w:hAnsi="Tahoma" w:cs="Times New Roman"/>
                <w:bCs/>
                <w:i/>
                <w:kern w:val="0"/>
                <w:sz w:val="20"/>
                <w:szCs w:val="20"/>
                <w14:ligatures w14:val="none"/>
              </w:rPr>
              <w:t>ad hoc</w:t>
            </w:r>
            <w:r w:rsidRPr="00EE0289">
              <w:rPr>
                <w:rFonts w:ascii="Tahoma" w:eastAsia="Calibri" w:hAnsi="Tahoma" w:cs="Times New Roman"/>
                <w:bCs/>
                <w:kern w:val="0"/>
                <w:sz w:val="20"/>
                <w:szCs w:val="20"/>
                <w14:ligatures w14:val="none"/>
              </w:rPr>
              <w:t xml:space="preserve"> working groups and ECDC meetings</w:t>
            </w:r>
            <w:r w:rsidRPr="00EE0289">
              <w:rPr>
                <w:rFonts w:ascii="Tahoma" w:eastAsia="Calibri" w:hAnsi="Tahoma" w:cs="Times New Roman"/>
                <w:bCs/>
                <w:kern w:val="0"/>
                <w:sz w:val="20"/>
                <w:szCs w:val="20"/>
                <w:lang w:eastAsia="cs-CZ"/>
                <w14:ligatures w14:val="none"/>
              </w:rPr>
              <w:t>;</w:t>
            </w:r>
          </w:p>
          <w:p w14:paraId="72A612E6" w14:textId="77777777" w:rsidR="00EF7EBE" w:rsidRPr="00EE0289"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lang w:eastAsia="cs-CZ"/>
                <w14:ligatures w14:val="none"/>
              </w:rPr>
            </w:pPr>
            <w:r w:rsidRPr="00EE0289">
              <w:rPr>
                <w:rFonts w:ascii="Tahoma" w:eastAsia="Calibri" w:hAnsi="Tahoma" w:cs="Times New Roman"/>
                <w:bCs/>
                <w:kern w:val="0"/>
                <w:sz w:val="20"/>
                <w:szCs w:val="20"/>
                <w:lang w:eastAsia="cs-CZ"/>
                <w14:ligatures w14:val="none"/>
              </w:rPr>
              <w:t xml:space="preserve">Ensure that the contact details of nominated persons are kept up-to-date in the </w:t>
            </w:r>
            <w:r w:rsidRPr="00EE0289">
              <w:rPr>
                <w:rFonts w:ascii="Tahoma" w:eastAsia="Calibri" w:hAnsi="Tahoma" w:cs="Times New Roman"/>
                <w:bCs/>
                <w:kern w:val="0"/>
                <w:sz w:val="20"/>
                <w:szCs w:val="20"/>
                <w14:ligatures w14:val="none"/>
              </w:rPr>
              <w:t>ECDC Stakeholders Relationship Management System (SRM), and for this task ensure compliance with legal data protection rules;</w:t>
            </w:r>
          </w:p>
          <w:p w14:paraId="682FF431" w14:textId="77777777" w:rsidR="00EF7EBE" w:rsidRPr="00EE0289"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lang w:eastAsia="cs-CZ"/>
                <w14:ligatures w14:val="none"/>
              </w:rPr>
            </w:pPr>
            <w:r w:rsidRPr="00EE0289">
              <w:rPr>
                <w:rFonts w:ascii="Tahoma" w:eastAsia="Calibri" w:hAnsi="Tahoma" w:cs="Times New Roman"/>
                <w:bCs/>
                <w:kern w:val="0"/>
                <w:sz w:val="20"/>
                <w:szCs w:val="20"/>
                <w:lang w:eastAsia="cs-CZ"/>
                <w14:ligatures w14:val="none"/>
              </w:rPr>
              <w:t>Handle institutional relations between the Member State and ECDC</w:t>
            </w:r>
            <w:r>
              <w:rPr>
                <w:rFonts w:ascii="Tahoma" w:eastAsia="Calibri" w:hAnsi="Tahoma" w:cs="Times New Roman"/>
                <w:bCs/>
                <w:kern w:val="0"/>
                <w:sz w:val="20"/>
                <w:szCs w:val="20"/>
                <w:lang w:eastAsia="cs-CZ"/>
                <w14:ligatures w14:val="none"/>
              </w:rPr>
              <w:t xml:space="preserve"> in relation to nominations</w:t>
            </w:r>
            <w:r w:rsidRPr="00EE0289">
              <w:rPr>
                <w:rFonts w:ascii="Tahoma" w:eastAsia="Calibri" w:hAnsi="Tahoma" w:cs="Times New Roman"/>
                <w:bCs/>
                <w:kern w:val="0"/>
                <w:sz w:val="20"/>
                <w:szCs w:val="20"/>
                <w:lang w:eastAsia="cs-CZ"/>
                <w14:ligatures w14:val="none"/>
              </w:rPr>
              <w:t>;</w:t>
            </w:r>
          </w:p>
          <w:p w14:paraId="12B7F8B6" w14:textId="77777777" w:rsidR="00EF7EBE" w:rsidRPr="00EE0289"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lang w:eastAsia="cs-CZ"/>
                <w14:ligatures w14:val="none"/>
              </w:rPr>
            </w:pPr>
            <w:r w:rsidRPr="00EE0289">
              <w:rPr>
                <w:rFonts w:ascii="Tahoma" w:eastAsia="Calibri" w:hAnsi="Tahoma" w:cs="Times New Roman"/>
                <w:bCs/>
                <w:kern w:val="0"/>
                <w:sz w:val="20"/>
                <w:szCs w:val="20"/>
                <w:lang w:eastAsia="cs-CZ"/>
                <w14:ligatures w14:val="none"/>
              </w:rPr>
              <w:t>C</w:t>
            </w:r>
            <w:r w:rsidRPr="00EE0289">
              <w:rPr>
                <w:rFonts w:ascii="Tahoma" w:eastAsia="Calibri" w:hAnsi="Tahoma" w:cs="Times New Roman"/>
                <w:bCs/>
                <w:kern w:val="0"/>
                <w:sz w:val="20"/>
                <w:szCs w:val="20"/>
                <w14:ligatures w14:val="none"/>
              </w:rPr>
              <w:t xml:space="preserve">oordinate in a timely manner the provision and exchange of scientific and technical information when applicable; </w:t>
            </w:r>
          </w:p>
          <w:p w14:paraId="36CD09BA" w14:textId="77777777" w:rsidR="00EF7EBE" w:rsidRPr="00EE0289"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14:ligatures w14:val="none"/>
              </w:rPr>
            </w:pPr>
            <w:r w:rsidRPr="00EE0289">
              <w:rPr>
                <w:rFonts w:ascii="Tahoma" w:eastAsia="Calibri" w:hAnsi="Tahoma" w:cs="Times New Roman"/>
                <w:bCs/>
                <w:kern w:val="0"/>
                <w:sz w:val="20"/>
                <w:szCs w:val="20"/>
                <w14:ligatures w14:val="none"/>
              </w:rPr>
              <w:t>Contribute/provide input into the development/revisions of ECDC strategies related to capacity building for the EU level and MS level;</w:t>
            </w:r>
          </w:p>
          <w:p w14:paraId="72FAF378" w14:textId="77777777" w:rsidR="00EF7EBE" w:rsidRPr="0067531F"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 xml:space="preserve">Identify needs for support from ECDC in terms of scientific and technical assistance; </w:t>
            </w:r>
          </w:p>
          <w:p w14:paraId="205B26B3" w14:textId="77777777" w:rsidR="00EF7EBE" w:rsidRPr="0067531F"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 xml:space="preserve">Support the dissemination of ECDC publications in the country; </w:t>
            </w:r>
          </w:p>
          <w:p w14:paraId="63E86E47" w14:textId="77777777" w:rsidR="00EF7EBE"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 xml:space="preserve">Assist ECDC within its operational areas (disease work and public health functions) when requested. </w:t>
            </w:r>
          </w:p>
          <w:p w14:paraId="66DB7E0C" w14:textId="27C063A7" w:rsidR="00EF7EBE" w:rsidRPr="007E590F"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FB7D69">
              <w:rPr>
                <w:rFonts w:ascii="Tahoma" w:eastAsia="Calibri" w:hAnsi="Tahoma" w:cs="Times New Roman"/>
                <w:bCs/>
                <w:kern w:val="0"/>
                <w:sz w:val="20"/>
                <w:szCs w:val="20"/>
                <w14:ligatures w14:val="none"/>
              </w:rPr>
              <w:t xml:space="preserve">Participate in the ECDC </w:t>
            </w:r>
            <w:r w:rsidR="005246AE">
              <w:rPr>
                <w:rFonts w:ascii="Tahoma" w:eastAsia="Calibri" w:hAnsi="Tahoma" w:cs="Times New Roman"/>
                <w:bCs/>
                <w:kern w:val="0"/>
                <w:sz w:val="20"/>
                <w:szCs w:val="20"/>
                <w14:ligatures w14:val="none"/>
              </w:rPr>
              <w:t>m</w:t>
            </w:r>
            <w:r w:rsidRPr="00FB7D69">
              <w:rPr>
                <w:rFonts w:ascii="Tahoma" w:eastAsia="Calibri" w:hAnsi="Tahoma" w:cs="Times New Roman"/>
                <w:bCs/>
                <w:kern w:val="0"/>
                <w:sz w:val="20"/>
                <w:szCs w:val="20"/>
                <w14:ligatures w14:val="none"/>
              </w:rPr>
              <w:t>eetings</w:t>
            </w:r>
            <w:r>
              <w:rPr>
                <w:rFonts w:eastAsia="Calibri" w:cs="Times New Roman"/>
                <w:bCs/>
              </w:rPr>
              <w:t>:</w:t>
            </w:r>
          </w:p>
          <w:p w14:paraId="0D7F6D8D" w14:textId="77777777" w:rsidR="00EF7EBE" w:rsidRPr="00F20F5D" w:rsidRDefault="00EF7EBE" w:rsidP="00EF7EBE">
            <w:pPr>
              <w:pStyle w:val="ListParagraph"/>
              <w:numPr>
                <w:ilvl w:val="0"/>
                <w:numId w:val="2"/>
              </w:numPr>
              <w:autoSpaceDE w:val="0"/>
              <w:autoSpaceDN w:val="0"/>
              <w:adjustRightInd w:val="0"/>
              <w:spacing w:before="120" w:after="60"/>
              <w:rPr>
                <w:rFonts w:ascii="Tahoma" w:eastAsia="Calibri" w:hAnsi="Tahoma" w:cs="Tahoma"/>
                <w:color w:val="000000"/>
                <w:kern w:val="0"/>
                <w:sz w:val="20"/>
                <w:szCs w:val="20"/>
                <w:lang w:eastAsia="cs-CZ"/>
                <w14:ligatures w14:val="none"/>
              </w:rPr>
            </w:pPr>
            <w:r w:rsidRPr="00F20F5D">
              <w:rPr>
                <w:rFonts w:ascii="Tahoma" w:eastAsia="Calibri" w:hAnsi="Tahoma" w:cs="Tahoma"/>
                <w:color w:val="000000"/>
                <w:kern w:val="0"/>
                <w:sz w:val="20"/>
                <w:szCs w:val="20"/>
                <w:lang w:eastAsia="cs-CZ"/>
                <w14:ligatures w14:val="none"/>
              </w:rPr>
              <w:t xml:space="preserve">An annual face-to-face meeting </w:t>
            </w:r>
            <w:r>
              <w:rPr>
                <w:rFonts w:ascii="Tahoma" w:eastAsia="Calibri" w:hAnsi="Tahoma" w:cs="Tahoma"/>
                <w:color w:val="000000"/>
                <w:kern w:val="0"/>
                <w:sz w:val="20"/>
                <w:szCs w:val="20"/>
                <w:lang w:eastAsia="cs-CZ"/>
                <w14:ligatures w14:val="none"/>
              </w:rPr>
              <w:t>for</w:t>
            </w:r>
            <w:r w:rsidRPr="00F20F5D">
              <w:rPr>
                <w:rFonts w:ascii="Tahoma" w:eastAsia="Calibri" w:hAnsi="Tahoma" w:cs="Tahoma"/>
                <w:color w:val="000000"/>
                <w:kern w:val="0"/>
                <w:sz w:val="20"/>
                <w:szCs w:val="20"/>
                <w:lang w:eastAsia="cs-CZ"/>
                <w14:ligatures w14:val="none"/>
              </w:rPr>
              <w:t xml:space="preserve"> the NCs</w:t>
            </w:r>
            <w:r>
              <w:rPr>
                <w:rFonts w:ascii="Tahoma" w:eastAsia="Calibri" w:hAnsi="Tahoma" w:cs="Tahoma"/>
                <w:color w:val="000000"/>
                <w:kern w:val="0"/>
                <w:sz w:val="20"/>
                <w:szCs w:val="20"/>
                <w:lang w:eastAsia="cs-CZ"/>
                <w14:ligatures w14:val="none"/>
              </w:rPr>
              <w:t xml:space="preserve"> </w:t>
            </w:r>
            <w:r>
              <w:rPr>
                <w:rFonts w:ascii="Tahoma" w:eastAsia="Calibri" w:hAnsi="Tahoma" w:cs="Times New Roman"/>
                <w:bCs/>
                <w:kern w:val="0"/>
                <w:sz w:val="20"/>
                <w:szCs w:val="20"/>
                <w14:ligatures w14:val="none"/>
              </w:rPr>
              <w:t>(during spring)</w:t>
            </w:r>
            <w:r>
              <w:rPr>
                <w:rFonts w:ascii="Tahoma" w:eastAsia="Calibri" w:hAnsi="Tahoma" w:cs="Tahoma"/>
                <w:color w:val="000000"/>
                <w:kern w:val="0"/>
                <w:sz w:val="20"/>
                <w:szCs w:val="20"/>
                <w:lang w:eastAsia="cs-CZ"/>
                <w14:ligatures w14:val="none"/>
              </w:rPr>
              <w:t>,</w:t>
            </w:r>
          </w:p>
          <w:p w14:paraId="6C9A6FDE" w14:textId="77777777" w:rsidR="00EF7EBE" w:rsidRPr="007E590F" w:rsidRDefault="00EF7EBE" w:rsidP="00EF7EBE">
            <w:pPr>
              <w:pStyle w:val="ListParagraph"/>
              <w:numPr>
                <w:ilvl w:val="0"/>
                <w:numId w:val="2"/>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F20F5D">
              <w:rPr>
                <w:rFonts w:ascii="Tahoma" w:eastAsia="Calibri" w:hAnsi="Tahoma" w:cs="Tahoma"/>
                <w:color w:val="000000"/>
                <w:kern w:val="0"/>
                <w:sz w:val="20"/>
                <w:szCs w:val="20"/>
                <w:lang w:eastAsia="cs-CZ"/>
                <w14:ligatures w14:val="none"/>
              </w:rPr>
              <w:t>A virtual meeting for CCB Directors and NCs focusing on specific topics</w:t>
            </w:r>
            <w:r>
              <w:rPr>
                <w:rFonts w:ascii="Tahoma" w:eastAsia="Calibri" w:hAnsi="Tahoma" w:cs="Tahoma"/>
                <w:color w:val="000000"/>
                <w:kern w:val="0"/>
                <w:sz w:val="20"/>
                <w:szCs w:val="20"/>
                <w:lang w:eastAsia="cs-CZ"/>
                <w14:ligatures w14:val="none"/>
              </w:rPr>
              <w:t xml:space="preserve"> </w:t>
            </w:r>
            <w:r>
              <w:rPr>
                <w:rFonts w:ascii="Tahoma" w:eastAsia="Calibri" w:hAnsi="Tahoma" w:cs="Times New Roman"/>
                <w:bCs/>
                <w:kern w:val="0"/>
                <w:sz w:val="20"/>
                <w:szCs w:val="20"/>
                <w14:ligatures w14:val="none"/>
              </w:rPr>
              <w:t>(during autumn)</w:t>
            </w:r>
            <w:r>
              <w:rPr>
                <w:rFonts w:ascii="Tahoma" w:eastAsia="Calibri" w:hAnsi="Tahoma" w:cs="Tahoma"/>
                <w:color w:val="000000"/>
                <w:kern w:val="0"/>
                <w:sz w:val="20"/>
                <w:szCs w:val="20"/>
                <w:lang w:eastAsia="cs-CZ"/>
                <w14:ligatures w14:val="none"/>
              </w:rPr>
              <w:t>.</w:t>
            </w:r>
          </w:p>
          <w:p w14:paraId="7BC299F2" w14:textId="77777777" w:rsidR="00EF7EBE" w:rsidRPr="0067531F" w:rsidRDefault="00EF7EBE" w:rsidP="007E590F">
            <w:pPr>
              <w:autoSpaceDE w:val="0"/>
              <w:autoSpaceDN w:val="0"/>
              <w:adjustRightInd w:val="0"/>
              <w:spacing w:before="120" w:after="12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 xml:space="preserve">The NC may delegate some specific strategic and operational interactions to NFPs covering disease groups or public health functions and further day-to-day technical interactions to OCPs, as detailed in the Terms of Reference for these functions. If no delegations are done, these tasks will remain with the NC. </w:t>
            </w:r>
          </w:p>
        </w:tc>
      </w:tr>
      <w:tr w:rsidR="00EF7EBE" w:rsidRPr="0067531F" w14:paraId="0EDB59BD" w14:textId="77777777" w:rsidTr="007E590F">
        <w:tc>
          <w:tcPr>
            <w:tcW w:w="2943" w:type="dxa"/>
            <w:shd w:val="clear" w:color="auto" w:fill="FFFFFF"/>
          </w:tcPr>
          <w:p w14:paraId="49162DEC" w14:textId="77777777" w:rsidR="00EF7EBE" w:rsidRPr="0067531F" w:rsidRDefault="00EF7EBE" w:rsidP="007E590F">
            <w:pPr>
              <w:spacing w:before="120" w:after="120" w:line="240" w:lineRule="auto"/>
              <w:rPr>
                <w:rFonts w:ascii="Tahoma" w:eastAsia="Calibri" w:hAnsi="Tahoma" w:cs="Times New Roman"/>
                <w:i/>
                <w:iCs/>
                <w:kern w:val="0"/>
                <w:sz w:val="20"/>
                <w:szCs w:val="20"/>
                <w14:ligatures w14:val="none"/>
              </w:rPr>
            </w:pPr>
            <w:r w:rsidRPr="0067531F">
              <w:rPr>
                <w:rFonts w:ascii="Tahoma" w:eastAsia="Calibri" w:hAnsi="Tahoma" w:cs="Times New Roman"/>
                <w:b/>
                <w:bCs/>
                <w:kern w:val="0"/>
                <w:sz w:val="20"/>
                <w:szCs w:val="20"/>
                <w14:ligatures w14:val="none"/>
              </w:rPr>
              <w:t xml:space="preserve">Responsibilities of ECDC </w:t>
            </w:r>
          </w:p>
        </w:tc>
        <w:tc>
          <w:tcPr>
            <w:tcW w:w="6641" w:type="dxa"/>
            <w:shd w:val="clear" w:color="auto" w:fill="FFFFFF"/>
          </w:tcPr>
          <w:p w14:paraId="72EC925E" w14:textId="77777777" w:rsidR="00EF7EBE" w:rsidRPr="0067531F" w:rsidRDefault="00EF7EBE" w:rsidP="007E590F">
            <w:pPr>
              <w:spacing w:before="12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 xml:space="preserve">In order to ensure efficient communications between ECDC and the Coordinating Competent Body, ECDC is responsible for the following. </w:t>
            </w:r>
          </w:p>
          <w:p w14:paraId="78B825F8" w14:textId="77777777" w:rsidR="00EF7EBE"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Ensure that the NC is briefed in a timely manner on relevant ECDC activities and update about ECDC experts responsible for major projects and programmes;</w:t>
            </w:r>
          </w:p>
          <w:p w14:paraId="4B9584D1" w14:textId="77777777" w:rsidR="00EF7EBE"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Pr>
                <w:rFonts w:ascii="Tahoma" w:eastAsia="Calibri" w:hAnsi="Tahoma" w:cs="Tahoma"/>
                <w:color w:val="000000"/>
                <w:kern w:val="0"/>
                <w:sz w:val="20"/>
                <w:szCs w:val="20"/>
                <w:lang w:eastAsia="cs-CZ"/>
                <w14:ligatures w14:val="none"/>
              </w:rPr>
              <w:t>Organise meetings for the NCs;</w:t>
            </w:r>
          </w:p>
          <w:p w14:paraId="42152B27" w14:textId="77777777" w:rsidR="00EF7EBE" w:rsidRPr="0067531F"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Inform about ECDC meetings and MS experts working with ECDC;</w:t>
            </w:r>
          </w:p>
          <w:p w14:paraId="41256038" w14:textId="77777777" w:rsidR="00EF7EBE" w:rsidRPr="0067531F"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lastRenderedPageBreak/>
              <w:t>Send relevant strategic and technical documents (including draft work programme priorities) to the NC for consultation with sufficient time to provide a sound reply.</w:t>
            </w:r>
          </w:p>
          <w:p w14:paraId="51E91125" w14:textId="77777777" w:rsidR="00EF7EBE" w:rsidRPr="0067531F"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 xml:space="preserve">Facilitate regular networking between the NCs through electronic workspaces and face-to-face meeting. </w:t>
            </w:r>
          </w:p>
          <w:p w14:paraId="7543993F" w14:textId="77777777" w:rsidR="00EF7EBE" w:rsidRPr="0067531F" w:rsidRDefault="00EF7EBE" w:rsidP="007E590F">
            <w:pPr>
              <w:numPr>
                <w:ilvl w:val="0"/>
                <w:numId w:val="1"/>
              </w:numPr>
              <w:autoSpaceDE w:val="0"/>
              <w:autoSpaceDN w:val="0"/>
              <w:adjustRightInd w:val="0"/>
              <w:spacing w:before="120" w:after="60" w:line="240" w:lineRule="auto"/>
              <w:jc w:val="both"/>
              <w:rPr>
                <w:rFonts w:ascii="Tahoma" w:eastAsia="Calibri" w:hAnsi="Tahoma" w:cs="Tahoma"/>
                <w:color w:val="000000"/>
                <w:kern w:val="0"/>
                <w:sz w:val="20"/>
                <w:szCs w:val="20"/>
                <w:lang w:eastAsia="cs-CZ"/>
                <w14:ligatures w14:val="none"/>
              </w:rPr>
            </w:pPr>
            <w:r w:rsidRPr="0067531F">
              <w:rPr>
                <w:rFonts w:ascii="Tahoma" w:eastAsia="Calibri" w:hAnsi="Tahoma" w:cs="Tahoma"/>
                <w:color w:val="000000"/>
                <w:kern w:val="0"/>
                <w:sz w:val="20"/>
                <w:szCs w:val="20"/>
                <w:lang w:eastAsia="cs-CZ"/>
                <w14:ligatures w14:val="none"/>
              </w:rPr>
              <w:t>Provide NCs with timely feedback/replies to their request to ECDC</w:t>
            </w:r>
            <w:r>
              <w:rPr>
                <w:rFonts w:ascii="Tahoma" w:eastAsia="Calibri" w:hAnsi="Tahoma" w:cs="Tahoma"/>
                <w:color w:val="000000"/>
                <w:kern w:val="0"/>
                <w:sz w:val="20"/>
                <w:szCs w:val="20"/>
                <w:lang w:eastAsia="cs-CZ"/>
                <w14:ligatures w14:val="none"/>
              </w:rPr>
              <w:t>;</w:t>
            </w:r>
          </w:p>
          <w:p w14:paraId="3D5AF9CD" w14:textId="77777777" w:rsidR="00EF7EBE" w:rsidRPr="00BE46A6" w:rsidRDefault="00EF7EBE" w:rsidP="007E590F">
            <w:pPr>
              <w:pStyle w:val="ListParagraph"/>
              <w:numPr>
                <w:ilvl w:val="0"/>
                <w:numId w:val="1"/>
              </w:numPr>
              <w:spacing w:before="60" w:after="60" w:line="240" w:lineRule="auto"/>
              <w:jc w:val="both"/>
              <w:rPr>
                <w:rFonts w:ascii="Tahoma" w:eastAsia="Calibri" w:hAnsi="Tahoma" w:cs="Times New Roman"/>
                <w:bCs/>
                <w:kern w:val="0"/>
                <w:sz w:val="20"/>
                <w:szCs w:val="20"/>
                <w14:ligatures w14:val="none"/>
              </w:rPr>
            </w:pPr>
            <w:r w:rsidRPr="00BE46A6">
              <w:rPr>
                <w:rFonts w:ascii="Tahoma" w:eastAsia="Calibri" w:hAnsi="Tahoma" w:cs="Times New Roman"/>
                <w:bCs/>
                <w:kern w:val="0"/>
                <w:sz w:val="20"/>
                <w:szCs w:val="20"/>
                <w14:ligatures w14:val="none"/>
              </w:rPr>
              <w:t xml:space="preserve">Provide an Induction package for the newly nominated members and alternates for the National Coordinator role; </w:t>
            </w:r>
          </w:p>
          <w:p w14:paraId="662E074F" w14:textId="4A8726E9" w:rsidR="00EF7EBE" w:rsidRPr="0067531F" w:rsidRDefault="00EF7EBE" w:rsidP="007E590F">
            <w:pPr>
              <w:numPr>
                <w:ilvl w:val="0"/>
                <w:numId w:val="1"/>
              </w:numPr>
              <w:autoSpaceDE w:val="0"/>
              <w:autoSpaceDN w:val="0"/>
              <w:adjustRightInd w:val="0"/>
              <w:spacing w:before="120" w:after="60" w:line="240" w:lineRule="auto"/>
              <w:jc w:val="both"/>
              <w:rPr>
                <w:rFonts w:ascii="Arial" w:eastAsia="Calibri" w:hAnsi="Arial" w:cs="Arial"/>
                <w:b/>
                <w:bCs/>
                <w:color w:val="000000"/>
                <w:kern w:val="0"/>
                <w:sz w:val="24"/>
                <w:szCs w:val="24"/>
                <w:lang w:eastAsia="cs-CZ"/>
                <w14:ligatures w14:val="none"/>
              </w:rPr>
            </w:pPr>
            <w:r w:rsidRPr="0067531F">
              <w:rPr>
                <w:rFonts w:ascii="Tahoma" w:eastAsia="Calibri" w:hAnsi="Tahoma" w:cs="Tahoma"/>
                <w:color w:val="000000"/>
                <w:kern w:val="0"/>
                <w:sz w:val="20"/>
                <w:szCs w:val="20"/>
                <w:lang w:eastAsia="cs-CZ"/>
                <w14:ligatures w14:val="none"/>
              </w:rPr>
              <w:t>Provide full access to the ECDC SRM and guidance on how to manage within the SRM</w:t>
            </w:r>
            <w:r w:rsidR="00B845C5">
              <w:rPr>
                <w:rFonts w:ascii="Tahoma" w:eastAsia="Calibri" w:hAnsi="Tahoma" w:cs="Tahoma"/>
                <w:color w:val="000000"/>
                <w:kern w:val="0"/>
                <w:sz w:val="20"/>
                <w:szCs w:val="20"/>
                <w:lang w:eastAsia="cs-CZ"/>
                <w14:ligatures w14:val="none"/>
              </w:rPr>
              <w:t>,</w:t>
            </w:r>
            <w:r w:rsidRPr="0067531F">
              <w:rPr>
                <w:rFonts w:ascii="Tahoma" w:eastAsia="Calibri" w:hAnsi="Tahoma" w:cs="Tahoma"/>
                <w:color w:val="000000"/>
                <w:kern w:val="0"/>
                <w:sz w:val="20"/>
                <w:szCs w:val="20"/>
                <w:lang w:eastAsia="cs-CZ"/>
                <w14:ligatures w14:val="none"/>
              </w:rPr>
              <w:t xml:space="preserve"> and instructions on updated versions of the system</w:t>
            </w:r>
            <w:r>
              <w:rPr>
                <w:rFonts w:ascii="Tahoma" w:eastAsia="Calibri" w:hAnsi="Tahoma" w:cs="Tahoma"/>
                <w:color w:val="000000"/>
                <w:kern w:val="0"/>
                <w:sz w:val="20"/>
                <w:szCs w:val="20"/>
                <w:lang w:eastAsia="cs-CZ"/>
                <w14:ligatures w14:val="none"/>
              </w:rPr>
              <w:t>.</w:t>
            </w:r>
          </w:p>
        </w:tc>
      </w:tr>
      <w:tr w:rsidR="00EF7EBE" w:rsidRPr="0067531F" w14:paraId="22D97703" w14:textId="77777777" w:rsidTr="007E590F">
        <w:tc>
          <w:tcPr>
            <w:tcW w:w="2943" w:type="dxa"/>
            <w:shd w:val="clear" w:color="auto" w:fill="FFFFFF"/>
          </w:tcPr>
          <w:p w14:paraId="100E5AB1" w14:textId="77777777" w:rsidR="00EF7EBE" w:rsidRPr="0067531F" w:rsidRDefault="00EF7EBE" w:rsidP="007E590F">
            <w:pPr>
              <w:spacing w:before="120" w:after="120" w:line="240" w:lineRule="auto"/>
              <w:rPr>
                <w:rFonts w:ascii="Tahoma" w:eastAsia="Calibri" w:hAnsi="Tahoma" w:cs="Times New Roman"/>
                <w:b/>
                <w:bCs/>
                <w:kern w:val="0"/>
                <w:sz w:val="20"/>
                <w:szCs w:val="20"/>
                <w14:ligatures w14:val="none"/>
              </w:rPr>
            </w:pPr>
            <w:r w:rsidRPr="0067531F">
              <w:rPr>
                <w:rFonts w:ascii="Tahoma" w:eastAsia="Calibri" w:hAnsi="Tahoma" w:cs="Times New Roman"/>
                <w:b/>
                <w:bCs/>
                <w:kern w:val="0"/>
                <w:sz w:val="20"/>
                <w:szCs w:val="20"/>
                <w14:ligatures w14:val="none"/>
              </w:rPr>
              <w:lastRenderedPageBreak/>
              <w:t>Interactions</w:t>
            </w:r>
          </w:p>
        </w:tc>
        <w:tc>
          <w:tcPr>
            <w:tcW w:w="6641" w:type="dxa"/>
            <w:shd w:val="clear" w:color="auto" w:fill="FFFFFF"/>
          </w:tcPr>
          <w:p w14:paraId="11B9E02A" w14:textId="77777777" w:rsidR="00EF7EBE" w:rsidRPr="0067531F" w:rsidRDefault="00EF7EBE" w:rsidP="007E590F">
            <w:pPr>
              <w:spacing w:before="120" w:after="60" w:line="240" w:lineRule="auto"/>
              <w:jc w:val="both"/>
              <w:rPr>
                <w:rFonts w:ascii="Tahoma" w:eastAsia="Calibri" w:hAnsi="Tahoma" w:cs="Times New Roman"/>
                <w:kern w:val="0"/>
                <w:sz w:val="20"/>
                <w:szCs w:val="20"/>
                <w14:ligatures w14:val="none"/>
              </w:rPr>
            </w:pPr>
            <w:r w:rsidRPr="0067531F">
              <w:rPr>
                <w:rFonts w:ascii="Tahoma" w:eastAsia="Calibri" w:hAnsi="Tahoma" w:cs="Times New Roman"/>
                <w:kern w:val="0"/>
                <w:sz w:val="20"/>
                <w:szCs w:val="20"/>
                <w14:ligatures w14:val="none"/>
              </w:rPr>
              <w:t>Based on these Terms of Reference, specific interactions for all areas of work at all levels (NC, NFP and OCP levels) can be developed separately. Key interactions are supported the ECDC SRM system.</w:t>
            </w:r>
          </w:p>
        </w:tc>
      </w:tr>
    </w:tbl>
    <w:p w14:paraId="0BB77A12" w14:textId="77777777" w:rsidR="00EF7EBE" w:rsidRPr="0067531F" w:rsidRDefault="00EF7EBE" w:rsidP="00EF7EBE">
      <w:pPr>
        <w:spacing w:before="120" w:after="120" w:line="240" w:lineRule="auto"/>
        <w:rPr>
          <w:rFonts w:ascii="Tahoma" w:eastAsia="Calibri" w:hAnsi="Tahoma" w:cs="Times New Roman"/>
          <w:kern w:val="0"/>
          <w:sz w:val="20"/>
          <w:szCs w:val="20"/>
          <w14:ligatures w14:val="none"/>
        </w:rPr>
      </w:pPr>
    </w:p>
    <w:p w14:paraId="18D2BF10" w14:textId="77777777" w:rsidR="00EF7EBE" w:rsidRDefault="00EF7EBE" w:rsidP="00EF7EBE">
      <w:pPr>
        <w:spacing w:after="0" w:line="240" w:lineRule="auto"/>
      </w:pPr>
    </w:p>
    <w:p w14:paraId="3EC957DE" w14:textId="77777777" w:rsidR="00EF7EBE" w:rsidRDefault="00EF7EBE"/>
    <w:sectPr w:rsidR="00EF7EBE">
      <w:headerReference w:type="even"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2145" w14:textId="77777777" w:rsidR="00950600" w:rsidRDefault="00950600" w:rsidP="00EF7EBE">
      <w:pPr>
        <w:spacing w:after="0" w:line="240" w:lineRule="auto"/>
      </w:pPr>
      <w:r>
        <w:separator/>
      </w:r>
    </w:p>
  </w:endnote>
  <w:endnote w:type="continuationSeparator" w:id="0">
    <w:p w14:paraId="1A7326F0" w14:textId="77777777" w:rsidR="00950600" w:rsidRDefault="00950600" w:rsidP="00EF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999D" w14:textId="77777777" w:rsidR="00950600" w:rsidRDefault="00950600" w:rsidP="00EF7EBE">
      <w:pPr>
        <w:spacing w:after="0" w:line="240" w:lineRule="auto"/>
      </w:pPr>
      <w:r>
        <w:separator/>
      </w:r>
    </w:p>
  </w:footnote>
  <w:footnote w:type="continuationSeparator" w:id="0">
    <w:p w14:paraId="043928F7" w14:textId="77777777" w:rsidR="00950600" w:rsidRDefault="00950600" w:rsidP="00EF7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0082" w14:textId="60FB13AE" w:rsidR="00B533FB" w:rsidRDefault="00EF7EBE">
    <w:pPr>
      <w:pStyle w:val="Header"/>
    </w:pPr>
    <w:r>
      <w:rPr>
        <w:noProof/>
      </w:rPr>
      <mc:AlternateContent>
        <mc:Choice Requires="wps">
          <w:drawing>
            <wp:anchor distT="0" distB="0" distL="0" distR="0" simplePos="0" relativeHeight="251659264" behindDoc="0" locked="0" layoutInCell="1" allowOverlap="1" wp14:anchorId="1B2EE908" wp14:editId="5D3BD013">
              <wp:simplePos x="635" y="635"/>
              <wp:positionH relativeFrom="page">
                <wp:align>center</wp:align>
              </wp:positionH>
              <wp:positionV relativeFrom="page">
                <wp:align>top</wp:align>
              </wp:positionV>
              <wp:extent cx="443865" cy="443865"/>
              <wp:effectExtent l="0" t="0" r="7620" b="4445"/>
              <wp:wrapNone/>
              <wp:docPr id="104612521" name="Text Box 2"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D7577" w14:textId="71F040B3" w:rsidR="00EF7EBE" w:rsidRPr="00EF7EBE" w:rsidRDefault="00EF7EBE" w:rsidP="00EF7EBE">
                          <w:pPr>
                            <w:spacing w:after="0"/>
                            <w:rPr>
                              <w:rFonts w:ascii="Calibri" w:eastAsia="Calibri" w:hAnsi="Calibri" w:cs="Calibri"/>
                              <w:noProof/>
                              <w:color w:val="000000"/>
                              <w:sz w:val="20"/>
                              <w:szCs w:val="20"/>
                            </w:rPr>
                          </w:pPr>
                          <w:r w:rsidRPr="00EF7EBE">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EE908" id="_x0000_t202" coordsize="21600,21600" o:spt="202" path="m,l,21600r21600,l21600,xe">
              <v:stroke joinstyle="miter"/>
              <v:path gradientshapeok="t" o:connecttype="rect"/>
            </v:shapetype>
            <v:shape id="Text Box 2" o:spid="_x0000_s1026" type="#_x0000_t202" alt="ECDC NORM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3DD7577" w14:textId="71F040B3" w:rsidR="00EF7EBE" w:rsidRPr="00EF7EBE" w:rsidRDefault="00EF7EBE" w:rsidP="00EF7EBE">
                    <w:pPr>
                      <w:spacing w:after="0"/>
                      <w:rPr>
                        <w:rFonts w:ascii="Calibri" w:eastAsia="Calibri" w:hAnsi="Calibri" w:cs="Calibri"/>
                        <w:noProof/>
                        <w:color w:val="000000"/>
                        <w:sz w:val="20"/>
                        <w:szCs w:val="20"/>
                      </w:rPr>
                    </w:pPr>
                    <w:r w:rsidRPr="00EF7EBE">
                      <w:rPr>
                        <w:rFonts w:ascii="Calibri" w:eastAsia="Calibri" w:hAnsi="Calibri" w:cs="Calibri"/>
                        <w:noProof/>
                        <w:color w:val="000000"/>
                        <w:sz w:val="20"/>
                        <w:szCs w:val="20"/>
                      </w:rPr>
                      <w:t>ECDC NORMAL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D3C1" w14:textId="52DF75F5" w:rsidR="00B533FB" w:rsidRDefault="00EF7EBE">
    <w:pPr>
      <w:pStyle w:val="Header"/>
    </w:pPr>
    <w:r>
      <w:rPr>
        <w:noProof/>
      </w:rPr>
      <mc:AlternateContent>
        <mc:Choice Requires="wps">
          <w:drawing>
            <wp:anchor distT="0" distB="0" distL="0" distR="0" simplePos="0" relativeHeight="251658240" behindDoc="0" locked="0" layoutInCell="1" allowOverlap="1" wp14:anchorId="61BD1789" wp14:editId="0D90FF47">
              <wp:simplePos x="635" y="635"/>
              <wp:positionH relativeFrom="page">
                <wp:align>center</wp:align>
              </wp:positionH>
              <wp:positionV relativeFrom="page">
                <wp:align>top</wp:align>
              </wp:positionV>
              <wp:extent cx="443865" cy="443865"/>
              <wp:effectExtent l="0" t="0" r="7620" b="4445"/>
              <wp:wrapNone/>
              <wp:docPr id="52537862"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837728" w14:textId="447F243B" w:rsidR="00EF7EBE" w:rsidRPr="00EF7EBE" w:rsidRDefault="00EF7EBE" w:rsidP="00EF7EBE">
                          <w:pPr>
                            <w:spacing w:after="0"/>
                            <w:rPr>
                              <w:rFonts w:ascii="Calibri" w:eastAsia="Calibri" w:hAnsi="Calibri" w:cs="Calibri"/>
                              <w:noProof/>
                              <w:color w:val="000000"/>
                              <w:sz w:val="20"/>
                              <w:szCs w:val="20"/>
                            </w:rPr>
                          </w:pPr>
                          <w:r w:rsidRPr="00EF7EBE">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D1789" id="_x0000_t202" coordsize="21600,21600" o:spt="202" path="m,l,21600r21600,l21600,xe">
              <v:stroke joinstyle="miter"/>
              <v:path gradientshapeok="t" o:connecttype="rect"/>
            </v:shapetype>
            <v:shape id="Text Box 1" o:spid="_x0000_s1027" type="#_x0000_t202" alt="ECDC NORM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837728" w14:textId="447F243B" w:rsidR="00EF7EBE" w:rsidRPr="00EF7EBE" w:rsidRDefault="00EF7EBE" w:rsidP="00EF7EBE">
                    <w:pPr>
                      <w:spacing w:after="0"/>
                      <w:rPr>
                        <w:rFonts w:ascii="Calibri" w:eastAsia="Calibri" w:hAnsi="Calibri" w:cs="Calibri"/>
                        <w:noProof/>
                        <w:color w:val="000000"/>
                        <w:sz w:val="20"/>
                        <w:szCs w:val="20"/>
                      </w:rPr>
                    </w:pPr>
                    <w:r w:rsidRPr="00EF7EBE">
                      <w:rPr>
                        <w:rFonts w:ascii="Calibri" w:eastAsia="Calibri" w:hAnsi="Calibri" w:cs="Calibri"/>
                        <w:noProof/>
                        <w:color w:val="000000"/>
                        <w:sz w:val="20"/>
                        <w:szCs w:val="20"/>
                      </w:rPr>
                      <w:t>ECDC NORMAL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1BE1"/>
    <w:multiLevelType w:val="hybridMultilevel"/>
    <w:tmpl w:val="E804644A"/>
    <w:lvl w:ilvl="0" w:tplc="DFBCB2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9A6101"/>
    <w:multiLevelType w:val="hybridMultilevel"/>
    <w:tmpl w:val="B2A0453C"/>
    <w:lvl w:ilvl="0" w:tplc="EEACEA5E">
      <w:numFmt w:val="bullet"/>
      <w:lvlText w:val="-"/>
      <w:lvlJc w:val="left"/>
      <w:pPr>
        <w:ind w:left="1080" w:hanging="360"/>
      </w:pPr>
      <w:rPr>
        <w:rFonts w:ascii="Tahoma" w:eastAsia="Calibr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06277816">
    <w:abstractNumId w:val="0"/>
  </w:num>
  <w:num w:numId="2" w16cid:durableId="86995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BE"/>
    <w:rsid w:val="000A591A"/>
    <w:rsid w:val="00112C41"/>
    <w:rsid w:val="002D732F"/>
    <w:rsid w:val="004D2EFB"/>
    <w:rsid w:val="00523CC9"/>
    <w:rsid w:val="005246AE"/>
    <w:rsid w:val="0092067E"/>
    <w:rsid w:val="00950600"/>
    <w:rsid w:val="00A27759"/>
    <w:rsid w:val="00B533FB"/>
    <w:rsid w:val="00B845C5"/>
    <w:rsid w:val="00DA55E6"/>
    <w:rsid w:val="00E15965"/>
    <w:rsid w:val="00EF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7F1E2E85"/>
  <w15:chartTrackingRefBased/>
  <w15:docId w15:val="{FAC8F21F-EF05-45BB-B619-33AE1020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E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EBE"/>
  </w:style>
  <w:style w:type="paragraph" w:customStyle="1" w:styleId="paragraph">
    <w:name w:val="paragraph"/>
    <w:basedOn w:val="Normal"/>
    <w:rsid w:val="00EF7E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EF7EBE"/>
  </w:style>
  <w:style w:type="character" w:customStyle="1" w:styleId="eop">
    <w:name w:val="eop"/>
    <w:basedOn w:val="DefaultParagraphFont"/>
    <w:rsid w:val="00EF7EBE"/>
  </w:style>
  <w:style w:type="paragraph" w:styleId="ListParagraph">
    <w:name w:val="List Paragraph"/>
    <w:basedOn w:val="Normal"/>
    <w:uiPriority w:val="34"/>
    <w:qFormat/>
    <w:rsid w:val="00EF7EBE"/>
    <w:pPr>
      <w:ind w:left="720"/>
      <w:contextualSpacing/>
    </w:pPr>
  </w:style>
  <w:style w:type="paragraph" w:customStyle="1" w:styleId="EC-Title-5">
    <w:name w:val="EC-Title-5"/>
    <w:link w:val="EC-Title-5CharChar"/>
    <w:rsid w:val="00EF7EBE"/>
    <w:pPr>
      <w:autoSpaceDE w:val="0"/>
      <w:autoSpaceDN w:val="0"/>
      <w:adjustRightInd w:val="0"/>
      <w:spacing w:before="240" w:after="120" w:line="241" w:lineRule="atLeast"/>
    </w:pPr>
    <w:rPr>
      <w:rFonts w:ascii="Tahoma" w:eastAsia="Times New Roman" w:hAnsi="Tahoma" w:cs="Tahoma"/>
      <w:b/>
      <w:bCs/>
      <w:color w:val="669900"/>
      <w:kern w:val="0"/>
      <w:sz w:val="30"/>
      <w:szCs w:val="30"/>
      <w14:ligatures w14:val="none"/>
    </w:rPr>
  </w:style>
  <w:style w:type="character" w:customStyle="1" w:styleId="EC-Title-5CharChar">
    <w:name w:val="EC-Title-5 Char Char"/>
    <w:basedOn w:val="DefaultParagraphFont"/>
    <w:link w:val="EC-Title-5"/>
    <w:rsid w:val="00EF7EBE"/>
    <w:rPr>
      <w:rFonts w:ascii="Tahoma" w:eastAsia="Times New Roman" w:hAnsi="Tahoma" w:cs="Tahoma"/>
      <w:b/>
      <w:bCs/>
      <w:color w:val="669900"/>
      <w:kern w:val="0"/>
      <w:sz w:val="30"/>
      <w:szCs w:val="30"/>
      <w14:ligatures w14:val="none"/>
    </w:rPr>
  </w:style>
  <w:style w:type="paragraph" w:styleId="Footer">
    <w:name w:val="footer"/>
    <w:basedOn w:val="Normal"/>
    <w:link w:val="FooterChar"/>
    <w:uiPriority w:val="99"/>
    <w:unhideWhenUsed/>
    <w:rsid w:val="00E1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2R23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legal-content/EN/TXT/?uri=CELEX:32022R2371&amp;qid=1673365017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d6aa37e-3a89-4bd8-9367-95b8219209ae}" enabled="1" method="Standard" siteId="{6ad73702-409c-4046-ae59-cc4bea334507}" contentBits="1"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853</Words>
  <Characters>4928</Characters>
  <Application>Microsoft Office Word</Application>
  <DocSecurity>0</DocSecurity>
  <Lines>83</Lines>
  <Paragraphs>39</Paragraphs>
  <ScaleCrop>false</ScaleCrop>
  <Company>ECDC</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Skaidra Kurapkiene</dc:creator>
  <cp:keywords/>
  <dc:description/>
  <cp:lastModifiedBy>Skaidra Kurapkiene</cp:lastModifiedBy>
  <cp:revision>9</cp:revision>
  <dcterms:created xsi:type="dcterms:W3CDTF">2024-01-30T09:38:00Z</dcterms:created>
  <dcterms:modified xsi:type="dcterms:W3CDTF">2024-01-30T10:13:00Z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321aa06,63c42a9,38d19d0e</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ies>
</file>